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4D" w:rsidRDefault="000C424D">
      <w:pPr>
        <w:pStyle w:val="Parasts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0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3"/>
      </w:tblGrid>
      <w:tr w:rsidR="000C424D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90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tabs>
                <w:tab w:val="left" w:pos="2610"/>
                <w:tab w:val="right" w:pos="9206"/>
                <w:tab w:val="right" w:pos="100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KULDĪGAS NOVADA  PAŠVALDĪBAS </w:t>
            </w:r>
          </w:p>
          <w:p w:rsidR="000C424D" w:rsidRDefault="003E6CA4">
            <w:pPr>
              <w:pStyle w:val="Parasts"/>
              <w:tabs>
                <w:tab w:val="left" w:pos="3105"/>
                <w:tab w:val="right" w:pos="9206"/>
                <w:tab w:val="right" w:pos="100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ATTĪSTĪBAS PĀRVALDE</w:t>
            </w:r>
          </w:p>
          <w:tbl>
            <w:tblPr>
              <w:tblW w:w="882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22"/>
            </w:tblGrid>
            <w:tr w:rsidR="000C424D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882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424D" w:rsidRDefault="003E6CA4">
                  <w:pPr>
                    <w:pStyle w:val="Paras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Baznīcas iela 1, Kuldīga, LV-3301, </w:t>
                  </w:r>
                </w:p>
                <w:p w:rsidR="000C424D" w:rsidRDefault="003E6CA4">
                  <w:pPr>
                    <w:pStyle w:val="Paras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tālr. 633 50007, fax. 633 41422, </w:t>
                  </w:r>
                </w:p>
                <w:p w:rsidR="000C424D" w:rsidRDefault="003E6CA4">
                  <w:pPr>
                    <w:pStyle w:val="Parasts"/>
                    <w:jc w:val="right"/>
                  </w:pPr>
                  <w:r>
                    <w:rPr>
                      <w:rStyle w:val="Noklusjumarindkopasfonts"/>
                      <w:sz w:val="20"/>
                      <w:szCs w:val="20"/>
                    </w:rPr>
                    <w:t xml:space="preserve">e-pasts: </w:t>
                  </w:r>
                  <w:hyperlink r:id="rId7" w:history="1">
                    <w:r>
                      <w:rPr>
                        <w:rStyle w:val="Hipersaite"/>
                        <w:sz w:val="20"/>
                        <w:szCs w:val="20"/>
                      </w:rPr>
                      <w:t>attistiba@kuldiga.lv</w:t>
                    </w:r>
                  </w:hyperlink>
                  <w:r>
                    <w:rPr>
                      <w:rStyle w:val="Noklusjumarindkopasfonts"/>
                      <w:sz w:val="20"/>
                      <w:szCs w:val="20"/>
                    </w:rPr>
                    <w:t xml:space="preserve">, </w:t>
                  </w:r>
                  <w:hyperlink r:id="rId8" w:history="1">
                    <w:r>
                      <w:rPr>
                        <w:rStyle w:val="Hipersaite"/>
                        <w:sz w:val="20"/>
                        <w:szCs w:val="20"/>
                      </w:rPr>
                      <w:t>www.kuldiga.lv</w:t>
                    </w:r>
                  </w:hyperlink>
                </w:p>
              </w:tc>
            </w:tr>
          </w:tbl>
          <w:p w:rsidR="000C424D" w:rsidRDefault="000C424D">
            <w:pPr>
              <w:pStyle w:val="Parasts"/>
              <w:rPr>
                <w:b/>
              </w:rPr>
            </w:pPr>
          </w:p>
        </w:tc>
      </w:tr>
    </w:tbl>
    <w:p w:rsidR="000C424D" w:rsidRDefault="000C424D">
      <w:pPr>
        <w:pStyle w:val="Parasts"/>
        <w:jc w:val="center"/>
        <w:rPr>
          <w:rFonts w:ascii="Times New Roman" w:hAnsi="Times New Roman"/>
          <w:sz w:val="24"/>
          <w:szCs w:val="24"/>
        </w:rPr>
      </w:pPr>
    </w:p>
    <w:p w:rsidR="000C424D" w:rsidRDefault="000C424D">
      <w:pPr>
        <w:pStyle w:val="Parasts"/>
        <w:jc w:val="center"/>
        <w:rPr>
          <w:rFonts w:ascii="Times New Roman" w:hAnsi="Times New Roman"/>
          <w:sz w:val="28"/>
          <w:szCs w:val="28"/>
        </w:rPr>
      </w:pPr>
    </w:p>
    <w:p w:rsidR="000C424D" w:rsidRDefault="003E6CA4">
      <w:pPr>
        <w:pStyle w:val="Parasts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PROJEKTĒŠANAS UZDEVUMS</w:t>
      </w:r>
    </w:p>
    <w:p w:rsidR="000C424D" w:rsidRDefault="000C424D">
      <w:pPr>
        <w:pStyle w:val="Parasts"/>
        <w:jc w:val="center"/>
        <w:rPr>
          <w:rFonts w:ascii="Times New Roman" w:hAnsi="Times New Roman"/>
          <w:sz w:val="28"/>
          <w:szCs w:val="28"/>
        </w:rPr>
      </w:pPr>
    </w:p>
    <w:p w:rsidR="000C424D" w:rsidRDefault="000C424D">
      <w:pPr>
        <w:pStyle w:val="Parasts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924"/>
      </w:tblGrid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Objekta nosaukums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Gājēju un velobraucēju tilts pāri Riežupei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Adrese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Autoceļš 6284 A003 “Mežvalde-Galmicas” 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Būvniecības veids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Jaunbūve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Projektēšanas stadija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Būvprojekts minimālā sastāvā. Būvprojekts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Projektēšanas risinājumu variantu skaits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Viens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Projekta dokumentācijas eksemplāru skaits: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0C424D">
            <w:pPr>
              <w:pStyle w:val="Parasts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Būvprojekts minimālā sastāvā Saskaņošani: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eksemplāri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Būvprojekts minimālā sastāvā Nodošanai </w:t>
            </w:r>
            <w:r>
              <w:rPr>
                <w:rFonts w:ascii="Times New Roman" w:hAnsi="Times New Roman"/>
                <w:sz w:val="26"/>
                <w:szCs w:val="26"/>
              </w:rPr>
              <w:t>pasūtītājam: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eksemplāri ( papildus nepieciešams iesniegt būvdarbu izmaksu tāmi)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Būvprojekts Saskaņošani: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eksemplāri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Būvprojekts Nodošanai pasūtītājam: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eksemplāri ( papildus nepieciešams iesniegt projektu elektroniskā formātā , kā arī būvdarbu izmak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su tāmi)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Uzdevuma tehniskais apraksts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suppressAutoHyphens w:val="0"/>
              <w:spacing w:line="360" w:lineRule="auto"/>
              <w:jc w:val="right"/>
              <w:textAlignment w:val="auto"/>
            </w:pPr>
            <w:r>
              <w:rPr>
                <w:rStyle w:val="Noklusjumarindkopasfonts"/>
                <w:rFonts w:ascii="Times New Roman" w:hAnsi="Times New Roman"/>
                <w:sz w:val="26"/>
                <w:szCs w:val="26"/>
              </w:rPr>
              <w:t>MK noteikumi Nr. 551 „ Ostu hidrotehnisko, siltumenerģijas, gāzes un citu, atsevišķi n</w:t>
            </w:r>
            <w:r>
              <w:rPr>
                <w:rStyle w:val="Noklusjumarindkopasfonts"/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Style w:val="Noklusjumarindkopasfonts"/>
                <w:rFonts w:ascii="Times New Roman" w:hAnsi="Times New Roman"/>
                <w:sz w:val="26"/>
                <w:szCs w:val="26"/>
              </w:rPr>
              <w:t>klasificētu, inženierbūvju būvnoteikumi</w:t>
            </w:r>
            <w:r>
              <w:rPr>
                <w:rStyle w:val="Noklusjumarindkopasfonts"/>
                <w:sz w:val="26"/>
                <w:szCs w:val="26"/>
              </w:rPr>
              <w:t>”;</w:t>
            </w:r>
          </w:p>
          <w:p w:rsidR="000C424D" w:rsidRDefault="003E6CA4">
            <w:pPr>
              <w:pStyle w:val="Parasts"/>
              <w:suppressAutoHyphens w:val="0"/>
              <w:spacing w:line="360" w:lineRule="auto"/>
              <w:jc w:val="right"/>
              <w:textAlignment w:val="auto"/>
            </w:pPr>
            <w:r>
              <w:rPr>
                <w:rFonts w:ascii="Times New Roman" w:hAnsi="Times New Roman"/>
                <w:sz w:val="26"/>
                <w:szCs w:val="26"/>
              </w:rPr>
              <w:t>MK noteikumi Nr.500 “Vispārīgie būvnote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kumi”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Darbu robežas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Autoceļš 6284 A003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“Mežvalde-Galmicas” 1,24 kilometrs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Tilta parametri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laidums 42 m, platums 2 m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Konstrukcijas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</w:pPr>
            <w:r>
              <w:rPr>
                <w:rStyle w:val="Noklusjumarindkopasfonts"/>
                <w:rFonts w:ascii="Times New Roman" w:hAnsi="Times New Roman"/>
                <w:b/>
                <w:sz w:val="26"/>
                <w:szCs w:val="26"/>
              </w:rPr>
              <w:t>Metāls un koks</w:t>
            </w:r>
            <w:r>
              <w:rPr>
                <w:rStyle w:val="Noklusjumarindkopasfonts"/>
                <w:rFonts w:ascii="Times New Roman" w:hAnsi="Times New Roman"/>
                <w:sz w:val="26"/>
                <w:szCs w:val="26"/>
              </w:rPr>
              <w:t xml:space="preserve">, Tilta aprēķina slodžu un to kombināciju noteikšana (saskaņā ar LVS EN 1991-2), parametru saskaņā ar </w:t>
            </w:r>
          </w:p>
          <w:p w:rsidR="000C424D" w:rsidRDefault="003E6CA4">
            <w:pPr>
              <w:pStyle w:val="Parasts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LVS 190-9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Virszemes ūdens novadīšanas sistēma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Atklāta tipa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Apzaļumošana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Zaļās zonas atjaunošana, saskaņā ar LRV pārvaldes TN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Satiksmes organizācija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Atbilstoši LVS standartu noteiktajām prasībām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Izejas materiāli: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0C424D">
            <w:pPr>
              <w:pStyle w:val="Parasts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Īpašumtiesību apliecinoši dokumenti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Izsniedz pasūtītājs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Topogrāfiskais uzmērījums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zsniedz pasūtītājs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Inženierģeoloģiskās izpētes materiāli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Izsniedz pasūtītājs</w:t>
            </w: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Tehniskie noteikumi: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0C424D">
            <w:pPr>
              <w:pStyle w:val="Parasts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C424D">
        <w:tblPrEx>
          <w:tblCellMar>
            <w:top w:w="0" w:type="dxa"/>
            <w:bottom w:w="0" w:type="dxa"/>
          </w:tblCellMar>
        </w:tblPrEx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Liepājas reģionālās vides pārvaldes TN</w:t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4D" w:rsidRDefault="003E6CA4">
            <w:pPr>
              <w:pStyle w:val="Parasts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Izsniedz pasūtītājs</w:t>
            </w:r>
          </w:p>
        </w:tc>
      </w:tr>
    </w:tbl>
    <w:p w:rsidR="000C424D" w:rsidRDefault="000C424D">
      <w:pPr>
        <w:pStyle w:val="Parasts"/>
        <w:jc w:val="both"/>
        <w:rPr>
          <w:i/>
          <w:sz w:val="16"/>
          <w:szCs w:val="16"/>
        </w:rPr>
      </w:pPr>
    </w:p>
    <w:p w:rsidR="000C424D" w:rsidRDefault="003E6CA4">
      <w:pPr>
        <w:pStyle w:val="Parasts"/>
        <w:jc w:val="both"/>
        <w:rPr>
          <w:i/>
        </w:rPr>
      </w:pPr>
      <w:r>
        <w:rPr>
          <w:i/>
        </w:rPr>
        <w:t xml:space="preserve">Sagatavoja: </w:t>
      </w:r>
    </w:p>
    <w:p w:rsidR="000C424D" w:rsidRDefault="003E6CA4">
      <w:pPr>
        <w:pStyle w:val="Para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Kuldīgas novada pašvaldības</w:t>
      </w:r>
    </w:p>
    <w:p w:rsidR="000C424D" w:rsidRDefault="003E6CA4">
      <w:pPr>
        <w:pStyle w:val="Para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Rumbas pagasta pārvaldes vadītāja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Lija Šēle</w:t>
      </w:r>
    </w:p>
    <w:p w:rsidR="000C424D" w:rsidRDefault="000C424D">
      <w:pPr>
        <w:pStyle w:val="Parasts"/>
        <w:jc w:val="both"/>
        <w:rPr>
          <w:rFonts w:ascii="Times New Roman" w:hAnsi="Times New Roman"/>
        </w:rPr>
      </w:pPr>
    </w:p>
    <w:p w:rsidR="000C424D" w:rsidRDefault="003E6CA4">
      <w:pPr>
        <w:pStyle w:val="Para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Kuldīgas novada pašvaldības</w:t>
      </w:r>
    </w:p>
    <w:p w:rsidR="000C424D" w:rsidRDefault="003E6CA4">
      <w:pPr>
        <w:pStyle w:val="Para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Arhitekts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Dzintars Heinsbergs </w:t>
      </w:r>
    </w:p>
    <w:p w:rsidR="000C424D" w:rsidRDefault="000C424D">
      <w:pPr>
        <w:pStyle w:val="Parasts"/>
        <w:jc w:val="both"/>
        <w:rPr>
          <w:rFonts w:ascii="Times New Roman" w:hAnsi="Times New Roman"/>
          <w:i/>
        </w:rPr>
      </w:pPr>
    </w:p>
    <w:p w:rsidR="000C424D" w:rsidRDefault="003E6CA4">
      <w:pPr>
        <w:pStyle w:val="Parast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Saskaņoja:</w:t>
      </w:r>
    </w:p>
    <w:p w:rsidR="000C424D" w:rsidRDefault="003E6CA4">
      <w:pPr>
        <w:pStyle w:val="Para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Attīstības pārvaldes vadītājs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Gints Preiss</w:t>
      </w:r>
    </w:p>
    <w:p w:rsidR="000C424D" w:rsidRDefault="000C424D">
      <w:pPr>
        <w:pStyle w:val="Parasts"/>
        <w:rPr>
          <w:rFonts w:ascii="Times New Roman" w:hAnsi="Times New Roman"/>
        </w:rPr>
      </w:pPr>
    </w:p>
    <w:p w:rsidR="000C424D" w:rsidRDefault="003E6CA4">
      <w:pPr>
        <w:pStyle w:val="Parasts"/>
        <w:rPr>
          <w:rFonts w:ascii="Times New Roman" w:hAnsi="Times New Roman"/>
        </w:rPr>
      </w:pPr>
      <w:r>
        <w:rPr>
          <w:rFonts w:ascii="Times New Roman" w:hAnsi="Times New Roman"/>
        </w:rPr>
        <w:t>PASŪTĪTĀJS: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PROJEKTĒTĀJS:</w:t>
      </w:r>
    </w:p>
    <w:p w:rsidR="000C424D" w:rsidRDefault="000C424D">
      <w:pPr>
        <w:pStyle w:val="Parasts"/>
      </w:pPr>
    </w:p>
    <w:p w:rsidR="000C424D" w:rsidRDefault="003E6CA4">
      <w:pPr>
        <w:pStyle w:val="Parasts"/>
      </w:pP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Inga Bērziņa</w:t>
      </w:r>
      <w:r>
        <w:rPr>
          <w:rStyle w:val="Noklusjumarindkopasfonts"/>
          <w:rFonts w:ascii="Times New Roman" w:hAnsi="Times New Roman"/>
          <w:sz w:val="24"/>
          <w:szCs w:val="24"/>
        </w:rPr>
        <w:tab/>
      </w:r>
      <w:r>
        <w:rPr>
          <w:rStyle w:val="Noklusjumarindkopasfonts"/>
          <w:rFonts w:ascii="Times New Roman" w:hAnsi="Times New Roman"/>
          <w:sz w:val="24"/>
          <w:szCs w:val="24"/>
        </w:rPr>
        <w:tab/>
      </w:r>
      <w:r>
        <w:rPr>
          <w:rStyle w:val="Noklusjumarindkopasfonts"/>
          <w:rFonts w:ascii="Times New Roman" w:hAnsi="Times New Roman"/>
          <w:sz w:val="24"/>
          <w:szCs w:val="24"/>
        </w:rPr>
        <w:tab/>
      </w:r>
      <w:r>
        <w:rPr>
          <w:rStyle w:val="Noklusjumarindkopasfonts"/>
          <w:rFonts w:ascii="Times New Roman" w:hAnsi="Times New Roman"/>
          <w:sz w:val="24"/>
          <w:szCs w:val="24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  <w:r>
        <w:rPr>
          <w:rStyle w:val="Noklusjumarindkopasfonts"/>
          <w:rFonts w:ascii="Times New Roman" w:hAnsi="Times New Roman"/>
          <w:sz w:val="24"/>
          <w:szCs w:val="24"/>
          <w:u w:val="single"/>
        </w:rPr>
        <w:tab/>
      </w:r>
    </w:p>
    <w:p w:rsidR="000C424D" w:rsidRDefault="003E6CA4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Kuldīgas novada pašvaldības vārdā</w:t>
      </w:r>
    </w:p>
    <w:p w:rsidR="000C424D" w:rsidRDefault="003E6CA4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Kuldīgas novada Domes priekšsēdētāja</w:t>
      </w:r>
    </w:p>
    <w:p w:rsidR="000C424D" w:rsidRDefault="000C424D">
      <w:pPr>
        <w:pStyle w:val="Parasts"/>
        <w:rPr>
          <w:rFonts w:ascii="Times New Roman" w:hAnsi="Times New Roman"/>
        </w:rPr>
      </w:pPr>
    </w:p>
    <w:p w:rsidR="000C424D" w:rsidRDefault="000C424D">
      <w:pPr>
        <w:pStyle w:val="Parasts"/>
        <w:rPr>
          <w:rFonts w:ascii="Times New Roman" w:hAnsi="Times New Roman"/>
        </w:rPr>
      </w:pPr>
    </w:p>
    <w:sectPr w:rsidR="000C424D">
      <w:pgSz w:w="11906" w:h="16838"/>
      <w:pgMar w:top="284" w:right="7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CA4">
      <w:r>
        <w:separator/>
      </w:r>
    </w:p>
  </w:endnote>
  <w:endnote w:type="continuationSeparator" w:id="0">
    <w:p w:rsidR="00000000" w:rsidRDefault="003E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CA4">
      <w:r>
        <w:rPr>
          <w:color w:val="000000"/>
        </w:rPr>
        <w:separator/>
      </w:r>
    </w:p>
  </w:footnote>
  <w:footnote w:type="continuationSeparator" w:id="0">
    <w:p w:rsidR="00000000" w:rsidRDefault="003E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24D"/>
    <w:rsid w:val="000C424D"/>
    <w:rsid w:val="003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d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tistiba@kuldig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Kramēns</dc:creator>
  <cp:lastModifiedBy>Zaig_ku</cp:lastModifiedBy>
  <cp:revision>2</cp:revision>
  <cp:lastPrinted>2016-11-15T07:06:00Z</cp:lastPrinted>
  <dcterms:created xsi:type="dcterms:W3CDTF">2016-11-24T11:40:00Z</dcterms:created>
  <dcterms:modified xsi:type="dcterms:W3CDTF">2016-11-24T11:40:00Z</dcterms:modified>
</cp:coreProperties>
</file>